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Law in Health</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Institutional Affiliation</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1. What is the difference between a right and entitlement?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 right is defined as a moral or legal entitlement to do or own something. Entitlement, on the other hand, is defined as a government scheme that guarantees provisions of benefits to every citizen that meet certain eligibility conditions. Even though people have been using these two interchangeably, it is important to note that they are different and should be understood as such. Rights are included in the constitution. For example, in the United States, the Bill of Rights is one of the sections that contain the rights of citizens. Some of these rights are naturally given such as a right to life. Therefore, the Bill of Rights ensures that these naturally given rights are protected and not violated by the government or any other person. Entitlement, on the other hand, is a designed program that has been made into a law that allows the government to provide its citizens with the services that they need. For example, a healthcare program is one of such entitlement that a government can use to provide its people with healthcare services. Despite the differences between entitlement and a right, one must understand them as complementary to each other. The same way a right can be denied, entitlement can also be denied when someone has not met the requirements set. For instance, one must pay for his or her healthcare either through insurance or cash.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2.  What is a tort?</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 tort is an area in the law that protects people from bad actions of others. When a person engages in tort, they are considered to have violated the civil law. This happens when someone damages another person’s reputation or things through his or her wrongful acts. The person whose reputation or image has been damaged can, therefore, claim compensation against the wrongdoer who has committed a tort. As such, the role of tort law is to ensure that the wrongdoers can pay for the damages that they have done against the complainant. Even though a </w:t>
      </w:r>
      <w:r>
        <w:rPr>
          <w:rFonts w:ascii="Times New Roman" w:cs="Times New Roman" w:hAnsi="Times New Roman"/>
          <w:color w:val="222222"/>
          <w:sz w:val="24"/>
          <w:szCs w:val="24"/>
          <w:shd w:val="clear" w:color="auto" w:fill="ffffff"/>
        </w:rPr>
        <w:t xml:space="preserve">tort can be regarded as a crime, but they are not criminal laws. Instead, a tort provides a victim who has been offended with a civil remedy in the law courts. However, this does not mean that they are not entirely considered as a crime. Unlike criminal law where the litigants require permission from a prosecutor or district attorney, a tort victim does not need that permission to initiate a court hearing process. Instead, they are required to draft a complaint that lists what has been done wrong to him or her. As soon as the complainant has filed a claim in a court, a tort action can proceed.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3.  What are the elements of Negligence?</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following are the key elements of negligence;</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Duty-A duty is a case where the law has recognized a relationship between the defendant and plaintiff, which requires the defendant to act in a certain way towards the plaintiff. In some cases, the outcome of some negligence cases depends on the relationship between the defendant and the plaintiff. This relationship is dependent on whether the defendant owes something to the plaintiff.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Breach of duty- a breach of duty must be proven by the injury lawyer who is mandated by that the negligent party breached his or her duty to another person. A breach of duty is defined as a failure to exercise reasonable care in meeting one’s duty. The jury, therefore, decides on whether the breach of duty has been committed as a question of fact.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Cause of Fact- a cause of fact in a negligence case requires that a plaintiff’s lawyer to prove to the jury that the negligence actions by the defendant were caused by the defendant’s actions. The cause of fact explains that without the defendant’s actions, the plaintiff’s injury would not have been there.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Proximate cause- Proximate cause is another element of negligence that explains the defendant’s role in a negligence case. The proximate cause shows the responsibility of the defendant in a case that he or she could have foreseen the actions that could harm another person.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4.  What is fraud and how might fraud impact our health care system, especially any given hospital administration engaging in fraudulent practice?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Fraud is defined as a white-collar crime that involves dishonest claims in order to benefit a certain individual or a group of people. In the healthcare sector, fraud can impact the delivery of healthcare services in various ways. For example, when a fraudulent action takes place in healthcare, the healthcare cost is passed to the customers, which in turn, increases the cost of accessing healthcare services. Fraud in healthcare takes many forms including obtaining prescription pills from the hospitals and selling them in the black market, accepting bribes for member referrals, hiring unlicensed staff and waiving member co-pays. Members of the healthcare system can commit fraud and this affects the organization’s ability to do business in many ways. When fraud occurs in a healthcare institution, it affects everyone, but mainly it affects the consumers who are left with the repercussions. Most of the fraud costs are indirectly passed to the customers who will have to pay more money to cater for the services they are given. Even though they are not told, but the cost ends up being on their back because the healthcare providers pass a certain percentage of the service delivery cost to cater for the fraud expenses.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5.  What is strict product liability?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Strict product liability is a personal injury law that explains the responsibility of sellers, distributors, and manufacturers. In this law, a seller, distributor or manufacturer of a defective product can be held liable to the injuries caused by the product irrespective of whether the </w:t>
      </w:r>
      <w:r>
        <w:rPr>
          <w:rFonts w:ascii="Times New Roman" w:cs="Times New Roman" w:hAnsi="Times New Roman"/>
          <w:color w:val="222222"/>
          <w:sz w:val="24"/>
          <w:szCs w:val="24"/>
          <w:shd w:val="clear" w:color="auto" w:fill="ffffff"/>
        </w:rPr>
        <w:t xml:space="preserve">defendant did everything right to prevent the damage or harm. Under this law, the conduct of the defendant is not considered. Unlike many other personal injury cases, the defendants’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and conduct in relation to the underlying incident are usually considered an important aspect of the case; strict product liability means that the </w:t>
      </w:r>
      <w:r>
        <w:rPr>
          <w:rFonts w:ascii="Times New Roman" w:cs="Times New Roman" w:hAnsi="Times New Roman"/>
          <w:color w:val="222222"/>
          <w:sz w:val="24"/>
          <w:szCs w:val="24"/>
          <w:shd w:val="clear" w:color="auto" w:fill="ffffff"/>
        </w:rPr>
        <w:t>behavior</w:t>
      </w:r>
      <w:r>
        <w:rPr>
          <w:rFonts w:ascii="Times New Roman" w:cs="Times New Roman" w:hAnsi="Times New Roman"/>
          <w:color w:val="222222"/>
          <w:sz w:val="24"/>
          <w:szCs w:val="24"/>
          <w:shd w:val="clear" w:color="auto" w:fill="ffffff"/>
        </w:rPr>
        <w:t xml:space="preserve"> of the defendant does not matter. Instead, a strict product liability case, the court seeks to determine whether the defendant’s conduct met or fell below the set standard. In this case, In this case, the court will be looking at the design, the manufacturer, the distribution engaged in any unreasonable or unsafe conduct to result in the product’s fault. Even though all states and courts recognize this law, but it is difficult to win strict product liability cases. Furthermore, even though a plaintiff is required to prove product liability, it does not mean that the defendant’s liability is automatic. </w:t>
      </w:r>
    </w:p>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Current Event Complementary</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What are the elements of common law battery arising from the revocation of or failure to obtain informed consent?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Elements of common law battery that may arise from revocation or failure to obtain informed consent include duty, breach, causation, and damages. According to </w:t>
      </w:r>
      <w:r>
        <w:rPr>
          <w:rFonts w:ascii="Times New Roman" w:cs="Times New Roman" w:hAnsi="Times New Roman"/>
          <w:color w:val="222222"/>
          <w:sz w:val="24"/>
          <w:szCs w:val="24"/>
          <w:shd w:val="clear" w:color="auto" w:fill="ffffff"/>
        </w:rPr>
        <w:t>Paterick</w:t>
      </w:r>
      <w:r>
        <w:rPr>
          <w:rFonts w:ascii="Times New Roman" w:cs="Times New Roman" w:hAnsi="Times New Roman"/>
          <w:color w:val="222222"/>
          <w:sz w:val="24"/>
          <w:szCs w:val="24"/>
          <w:shd w:val="clear" w:color="auto" w:fill="ffffff"/>
        </w:rPr>
        <w:t xml:space="preserve">, Carson, Allen, and </w:t>
      </w:r>
      <w:r>
        <w:rPr>
          <w:rFonts w:ascii="Times New Roman" w:cs="Times New Roman" w:hAnsi="Times New Roman"/>
          <w:color w:val="222222"/>
          <w:sz w:val="24"/>
          <w:szCs w:val="24"/>
          <w:shd w:val="clear" w:color="auto" w:fill="ffffff"/>
        </w:rPr>
        <w:t>Paterick</w:t>
      </w:r>
      <w:r>
        <w:rPr>
          <w:rFonts w:ascii="Times New Roman" w:cs="Times New Roman" w:hAnsi="Times New Roman"/>
          <w:color w:val="222222"/>
          <w:sz w:val="24"/>
          <w:szCs w:val="24"/>
          <w:shd w:val="clear" w:color="auto" w:fill="ffffff"/>
        </w:rPr>
        <w:t xml:space="preserve"> (2008), medical informed consent is important because it shows the physician’s ability to correctly diagnose and treat patients as well as the patient’s ability to reject or accept a clinical evaluation. </w:t>
      </w:r>
    </w:p>
    <w:p>
      <w:pPr>
        <w:pStyle w:val="style0"/>
        <w:spacing w:after="0" w:lineRule="auto" w:line="480"/>
        <w:ind w:firstLine="72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Why might the defendants feel that they were damned if they did or didn't by their actions? For example, what happens if they removed the cuff, and then she suffered undetected changes in BP causing injury (e.g. stroke) or death (e.g. cardiac arrest)?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defendants may feel dammed for not removing the BP cuff because the patient/plaintiff complained of pain but the nurse never responded to her wishes. Based on one of </w:t>
      </w:r>
      <w:r>
        <w:rPr>
          <w:rFonts w:ascii="Times New Roman" w:cs="Times New Roman" w:hAnsi="Times New Roman"/>
          <w:color w:val="222222"/>
          <w:sz w:val="24"/>
          <w:szCs w:val="24"/>
          <w:shd w:val="clear" w:color="auto" w:fill="ffffff"/>
        </w:rPr>
        <w:t xml:space="preserve">the elements of battery law, causation, one may be held liable for failing to take care of a patient, which may have resulted in pain or harm that the plaintiff complained.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Were there actions the physicians take to avoid the alleged injury?</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Based on the case report explained in the article “Patient Sues Physicians for not Removing Blood Pressure Cuff,” by Ann W. </w:t>
      </w:r>
      <w:r>
        <w:rPr>
          <w:rFonts w:ascii="Times New Roman" w:cs="Times New Roman" w:hAnsi="Times New Roman"/>
          <w:color w:val="222222"/>
          <w:sz w:val="24"/>
          <w:szCs w:val="24"/>
          <w:shd w:val="clear" w:color="auto" w:fill="ffffff"/>
        </w:rPr>
        <w:t>Latner</w:t>
      </w:r>
      <w:r>
        <w:rPr>
          <w:rFonts w:ascii="Times New Roman" w:cs="Times New Roman" w:hAnsi="Times New Roman"/>
          <w:color w:val="222222"/>
          <w:sz w:val="24"/>
          <w:szCs w:val="24"/>
          <w:shd w:val="clear" w:color="auto" w:fill="ffffff"/>
        </w:rPr>
        <w:t xml:space="preserve">, the physician did not do anything important to avoid the alleged injury. Instead, </w:t>
      </w:r>
      <w:r>
        <w:rPr>
          <w:rFonts w:ascii="Times New Roman" w:cs="Times New Roman" w:hAnsi="Times New Roman"/>
          <w:color w:val="222222"/>
          <w:sz w:val="24"/>
          <w:szCs w:val="24"/>
          <w:shd w:val="clear" w:color="auto" w:fill="ffffff"/>
        </w:rPr>
        <w:t>Latner</w:t>
      </w:r>
      <w:r>
        <w:rPr>
          <w:rFonts w:ascii="Times New Roman" w:cs="Times New Roman" w:hAnsi="Times New Roman"/>
          <w:color w:val="222222"/>
          <w:sz w:val="24"/>
          <w:szCs w:val="24"/>
          <w:shd w:val="clear" w:color="auto" w:fill="ffffff"/>
        </w:rPr>
        <w:t xml:space="preserve"> reports that the physician shrugged as the patient complained of the pain.  </w:t>
      </w:r>
      <w:r>
        <w:rPr>
          <w:rFonts w:ascii="Times New Roman" w:cs="Times New Roman" w:hAnsi="Times New Roman"/>
          <w:color w:val="222222"/>
          <w:sz w:val="24"/>
          <w:szCs w:val="24"/>
          <w:shd w:val="clear" w:color="auto" w:fill="ffffff"/>
        </w:rPr>
        <w:t xml:space="preserve">I think that the physician did not do anything to help the complainant end her pain. Instead, he assumed that her complaints about </w:t>
      </w:r>
      <w:bookmarkStart w:id="0" w:name="_GoBack"/>
      <w:bookmarkEnd w:id="0"/>
      <w:r>
        <w:rPr>
          <w:rFonts w:ascii="Times New Roman" w:cs="Times New Roman" w:hAnsi="Times New Roman"/>
          <w:color w:val="222222"/>
          <w:sz w:val="24"/>
          <w:szCs w:val="24"/>
          <w:shd w:val="clear" w:color="auto" w:fill="ffffff"/>
        </w:rPr>
        <w:t>the pain were not important.</w:t>
      </w: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Latner</w:t>
      </w:r>
      <w:r>
        <w:rPr>
          <w:rFonts w:ascii="Times New Roman" w:cs="Times New Roman" w:hAnsi="Times New Roman"/>
          <w:sz w:val="24"/>
          <w:szCs w:val="24"/>
          <w:shd w:val="clear" w:color="auto" w:fill="ffffff"/>
        </w:rPr>
        <w:t xml:space="preserve">, A. W. (2011 October, 11). “Patient Sues Physicians for not Removing Blood Pressure Cuff.” </w:t>
      </w:r>
      <w:r>
        <w:rPr>
          <w:rFonts w:ascii="Times New Roman" w:cs="Times New Roman" w:hAnsi="Times New Roman"/>
          <w:i/>
          <w:sz w:val="24"/>
          <w:szCs w:val="24"/>
          <w:shd w:val="clear" w:color="auto" w:fill="ffffff"/>
        </w:rPr>
        <w:t>Renal &amp; Urology News.</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"https://www.renalandurologynews.com/home/departments/legal-issues-in-medicine/patient-sues-physician-for-not-removing-blood-pressure-cuff/" </w:instrText>
      </w:r>
      <w:r>
        <w:rPr/>
        <w:fldChar w:fldCharType="separate"/>
      </w:r>
      <w:r>
        <w:rPr>
          <w:rStyle w:val="style85"/>
          <w:rFonts w:ascii="Times New Roman" w:cs="Times New Roman" w:hAnsi="Times New Roman"/>
          <w:color w:val="auto"/>
          <w:sz w:val="24"/>
          <w:szCs w:val="24"/>
          <w:u w:val="none"/>
        </w:rPr>
        <w:t>https://www.renalandurologynews.com/home/departments/legal-issues-in-medicine/patient-sues-physician-for-not-removing-blood-pressure-cuff/</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Paterick</w:t>
      </w:r>
      <w:r>
        <w:rPr>
          <w:rFonts w:ascii="Times New Roman" w:cs="Times New Roman" w:hAnsi="Times New Roman"/>
          <w:sz w:val="24"/>
          <w:szCs w:val="24"/>
          <w:shd w:val="clear" w:color="auto" w:fill="ffffff"/>
        </w:rPr>
        <w:t xml:space="preserve">, T. J., Carson, G. V., Allen, M. C., &amp; </w:t>
      </w:r>
      <w:r>
        <w:rPr>
          <w:rFonts w:ascii="Times New Roman" w:cs="Times New Roman" w:hAnsi="Times New Roman"/>
          <w:sz w:val="24"/>
          <w:szCs w:val="24"/>
          <w:shd w:val="clear" w:color="auto" w:fill="ffffff"/>
        </w:rPr>
        <w:t>Paterick</w:t>
      </w:r>
      <w:r>
        <w:rPr>
          <w:rFonts w:ascii="Times New Roman" w:cs="Times New Roman" w:hAnsi="Times New Roman"/>
          <w:sz w:val="24"/>
          <w:szCs w:val="24"/>
          <w:shd w:val="clear" w:color="auto" w:fill="ffffff"/>
        </w:rPr>
        <w:t xml:space="preserve">, T. E. (2008, March). Medical informed consent: general considerations for physicians.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Mayo Clinic Proceedings</w:t>
      </w:r>
      <w:r>
        <w:rPr>
          <w:rFonts w:ascii="Times New Roman" w:cs="Times New Roman" w:hAnsi="Times New Roman"/>
          <w:sz w:val="24"/>
          <w:szCs w:val="24"/>
          <w:shd w:val="clear" w:color="auto" w:fill="ffffff"/>
        </w:rPr>
        <w:t> (Vol. 83, No. 3, pp. 313-319).</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Elsevier.</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"https://www.ncbi.nlm.nih.gov/pmc/articles/PMC1280103/" </w:instrText>
      </w:r>
      <w:r>
        <w:rPr/>
        <w:fldChar w:fldCharType="separate"/>
      </w:r>
      <w:r>
        <w:rPr>
          <w:rStyle w:val="style85"/>
          <w:rFonts w:ascii="Times New Roman" w:cs="Times New Roman" w:hAnsi="Times New Roman"/>
          <w:color w:val="auto"/>
          <w:sz w:val="24"/>
          <w:szCs w:val="24"/>
          <w:u w:val="none"/>
        </w:rPr>
        <w:t>https://www.ncbi.nlm.nih.gov/pmc/articles/PMC1280103/</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LAW IN HEALTH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LAW IN HEALTH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BCABD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6c9bcb7-25e3-4243-a17b-d4a81159c0d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87b4225-ba31-449e-a7f3-7263878f5e7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1462</Words>
  <Pages>7</Pages>
  <Characters>7529</Characters>
  <Application>WPS Office</Application>
  <DocSecurity>0</DocSecurity>
  <Paragraphs>66</Paragraphs>
  <ScaleCrop>false</ScaleCrop>
  <LinksUpToDate>false</LinksUpToDate>
  <CharactersWithSpaces>8986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2020-01-21T12:27:11Z</dcterms:created>
  <dc:creator>Hp</dc:creator>
  <lastModifiedBy>JKM-LX1</lastModifiedBy>
  <dcterms:modified xsi:type="dcterms:W3CDTF">2020-01-21T12:27:11Z</dcterms:modified>
  <revision>2</revision>
</coreProperties>
</file>

<file path=docProps/custom.xml><?xml version="1.0" encoding="utf-8"?>
<Properties xmlns="http://schemas.openxmlformats.org/officeDocument/2006/custom-properties" xmlns:vt="http://schemas.openxmlformats.org/officeDocument/2006/docPropsVTypes"/>
</file>